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2999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299910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Kyrillos Jean-Claude</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24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660" w:type="dxa"/>
            <w:vAlign w:val="bottom"/>
            <w:tcBorders>
              <w:top w:val="single" w:sz="8" w:color="0000EE"/>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vMerge w:val="restart"/>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8"/>
                <w:szCs w:val="18"/>
                <w:color w:val="auto"/>
              </w:rPr>
            </w:pPr>
          </w:p>
        </w:tc>
        <w:tc>
          <w:tcPr>
            <w:tcW w:w="24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05/29/2026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EVP &amp; Chief Operating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2C2C2C"/>
            </w:tcBorders>
            <w:gridSpan w:val="6"/>
            <w:vMerge w:val="restart"/>
          </w:tcPr>
          <w:p>
            <w:pPr>
              <w:jc w:val="right"/>
              <w:ind w:right="14"/>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92130</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gridSpan w:val="6"/>
            <w:vMerge w:val="continue"/>
          </w:tcPr>
          <w:p>
            <w:pPr>
              <w:spacing w:after="0"/>
              <w:rPr>
                <w:sz w:val="2"/>
                <w:szCs w:val="2"/>
                <w:color w:val="auto"/>
              </w:rPr>
            </w:pPr>
          </w:p>
        </w:tc>
        <w:tc>
          <w:tcPr>
            <w:tcW w:w="88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right"/>
              <w:ind w:right="9"/>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jc w:val="right"/>
              <w:ind w:right="69"/>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89"/>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1"/>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right"/>
              <w:ind w:right="129"/>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9"/>
                <w:szCs w:val="9"/>
                <w:color w:val="auto"/>
              </w:rPr>
            </w:pPr>
          </w:p>
        </w:tc>
        <w:tc>
          <w:tcPr>
            <w:tcW w:w="540" w:type="dxa"/>
            <w:vAlign w:val="bottom"/>
          </w:tcPr>
          <w:p>
            <w:pPr>
              <w:jc w:val="right"/>
              <w:ind w:right="14"/>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4"/>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05/29/2026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0"/>
                <w:szCs w:val="10"/>
                <w:color w:val="0000FF"/>
              </w:rPr>
              <w:t>29,136</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4"/>
              <w:spacing w:after="0"/>
              <w:rPr>
                <w:sz w:val="20"/>
                <w:szCs w:val="20"/>
                <w:color w:val="auto"/>
              </w:rPr>
            </w:pPr>
            <w:r>
              <w:rPr>
                <w:rFonts w:ascii="Times New Roman" w:cs="Times New Roman" w:eastAsia="Times New Roman" w:hAnsi="Times New Roman"/>
                <w:sz w:val="9"/>
                <w:szCs w:val="9"/>
                <w:color w:val="008000"/>
              </w:rPr>
              <w:t>(2)</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29,136</w:t>
            </w:r>
          </w:p>
        </w:tc>
        <w:tc>
          <w:tcPr>
            <w:tcW w:w="72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29,136</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One-third of such RSUs shall vest on 5/29/2027, and the remaining RSUs shall vest in eight (8) equal quarterly installments on the 15th of the month thereafter subject to the terms of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06/02/2026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14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Jean-Claude Kyrillos</w:t>
            </w:r>
          </w:p>
        </w:tc>
        <w:tc>
          <w:tcPr>
            <w:tcW w:w="100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4186"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2026-06-02T15:29:05Z</dcterms:created>
  <dcterms:modified xsi:type="dcterms:W3CDTF">2026-06-02T15:29:05Z</dcterms:modified>
</cp:coreProperties>
</file>